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4AD49" w14:textId="37BC2918" w:rsidR="004C470B" w:rsidRDefault="00326B4B" w:rsidP="00F10DD0">
      <w:r>
        <w:t>Dječji vrtić Morski konjić, Podgora</w:t>
      </w:r>
      <w:r w:rsidR="00F10DD0">
        <w:t xml:space="preserve">                                                                                                                              </w:t>
      </w:r>
      <w:r>
        <w:t xml:space="preserve">Put sv. </w:t>
      </w:r>
      <w:proofErr w:type="spellStart"/>
      <w:r>
        <w:t>Vicenca</w:t>
      </w:r>
      <w:proofErr w:type="spellEnd"/>
      <w:r>
        <w:t xml:space="preserve"> 1</w:t>
      </w:r>
      <w:r w:rsidR="00F10DD0">
        <w:t xml:space="preserve">                                                                                                                                                                       </w:t>
      </w:r>
      <w:r>
        <w:t>21 327 Podgora</w:t>
      </w:r>
      <w:r w:rsidR="00F10DD0">
        <w:t xml:space="preserve">                                                                                                                                                          </w:t>
      </w:r>
      <w:r>
        <w:t>KLASA:       601-05/24-01/3                                                                                                                                        URBROJ:     2147-5-24-2</w:t>
      </w:r>
    </w:p>
    <w:p w14:paraId="1081C183" w14:textId="77777777" w:rsidR="00326B4B" w:rsidRPr="00326B4B" w:rsidRDefault="00326B4B" w:rsidP="00326B4B">
      <w:pPr>
        <w:widowControl w:val="0"/>
        <w:suppressAutoHyphens/>
        <w:spacing w:after="0" w:line="240" w:lineRule="auto"/>
        <w:rPr>
          <w:rFonts w:ascii="Times New Roman" w:eastAsia="SimSun" w:hAnsi="Times New Roman" w:cs="Times New Roman"/>
          <w:lang w:eastAsia="zh-CN" w:bidi="hi-IN"/>
          <w14:ligatures w14:val="none"/>
        </w:rPr>
      </w:pPr>
      <w:r w:rsidRPr="00326B4B">
        <w:rPr>
          <w:rFonts w:ascii="Times New Roman" w:eastAsia="SimSun" w:hAnsi="Times New Roman" w:cs="Times New Roman"/>
          <w:lang w:eastAsia="zh-CN" w:bidi="hi-IN"/>
          <w14:ligatures w14:val="none"/>
        </w:rPr>
        <w:t>U skladu s čl.10. st.12. Zakona o pravu na pristup informacijama (NN 25/13, 85/15) Upravno vijeće Dječjeg vrtića Morski konjić objavljuje</w:t>
      </w:r>
    </w:p>
    <w:p w14:paraId="5CE969BF" w14:textId="77777777" w:rsidR="00326B4B" w:rsidRPr="00326B4B" w:rsidRDefault="00326B4B" w:rsidP="00326B4B">
      <w:pPr>
        <w:widowControl w:val="0"/>
        <w:suppressAutoHyphens/>
        <w:spacing w:after="0" w:line="240" w:lineRule="auto"/>
        <w:rPr>
          <w:rFonts w:ascii="Times New Roman" w:eastAsia="SimSun" w:hAnsi="Times New Roman" w:cs="Arial"/>
          <w:sz w:val="24"/>
          <w:szCs w:val="24"/>
          <w:lang w:eastAsia="zh-CN" w:bidi="hi-IN"/>
          <w14:ligatures w14:val="none"/>
        </w:rPr>
      </w:pPr>
    </w:p>
    <w:p w14:paraId="018AB635" w14:textId="77777777" w:rsidR="00326B4B" w:rsidRPr="00326B4B" w:rsidRDefault="00326B4B" w:rsidP="00326B4B">
      <w:pPr>
        <w:widowControl w:val="0"/>
        <w:suppressAutoHyphens/>
        <w:spacing w:after="0" w:line="240" w:lineRule="auto"/>
        <w:rPr>
          <w:rFonts w:ascii="Times New Roman" w:eastAsia="SimSun" w:hAnsi="Times New Roman" w:cs="Arial"/>
          <w:sz w:val="24"/>
          <w:szCs w:val="24"/>
          <w:lang w:eastAsia="zh-CN" w:bidi="hi-IN"/>
          <w14:ligatures w14:val="none"/>
        </w:rPr>
      </w:pPr>
    </w:p>
    <w:p w14:paraId="417CBF5C" w14:textId="77777777" w:rsidR="00326B4B" w:rsidRPr="00326B4B" w:rsidRDefault="00326B4B" w:rsidP="00326B4B">
      <w:pPr>
        <w:widowControl w:val="0"/>
        <w:suppressAutoHyphens/>
        <w:spacing w:after="0" w:line="240" w:lineRule="auto"/>
        <w:rPr>
          <w:rFonts w:ascii="Times New Roman" w:eastAsia="SimSun" w:hAnsi="Times New Roman" w:cs="Arial"/>
          <w:sz w:val="24"/>
          <w:szCs w:val="24"/>
          <w:lang w:eastAsia="zh-CN" w:bidi="hi-IN"/>
          <w14:ligatures w14:val="none"/>
        </w:rPr>
      </w:pPr>
    </w:p>
    <w:p w14:paraId="69C5F76D" w14:textId="77777777" w:rsidR="00326B4B" w:rsidRPr="00326B4B" w:rsidRDefault="00326B4B" w:rsidP="00326B4B">
      <w:pPr>
        <w:widowControl w:val="0"/>
        <w:suppressAutoHyphens/>
        <w:spacing w:after="0" w:line="240" w:lineRule="auto"/>
        <w:rPr>
          <w:rFonts w:ascii="Times New Roman" w:eastAsia="SimSun" w:hAnsi="Times New Roman" w:cs="Arial"/>
          <w:sz w:val="24"/>
          <w:szCs w:val="24"/>
          <w:lang w:eastAsia="zh-CN" w:bidi="hi-IN"/>
          <w14:ligatures w14:val="none"/>
        </w:rPr>
      </w:pPr>
    </w:p>
    <w:p w14:paraId="26398CEA" w14:textId="77777777" w:rsidR="00F10DD0" w:rsidRDefault="00F10DD0" w:rsidP="00326B4B">
      <w:pPr>
        <w:widowControl w:val="0"/>
        <w:suppressAutoHyphens/>
        <w:spacing w:after="0" w:line="240" w:lineRule="auto"/>
        <w:jc w:val="center"/>
        <w:rPr>
          <w:rFonts w:ascii="Times New Roman" w:eastAsia="SimSun" w:hAnsi="Times New Roman" w:cs="Arial"/>
          <w:b/>
          <w:bCs/>
          <w:sz w:val="24"/>
          <w:szCs w:val="24"/>
          <w:lang w:eastAsia="zh-CN" w:bidi="hi-IN"/>
          <w14:ligatures w14:val="none"/>
        </w:rPr>
      </w:pPr>
    </w:p>
    <w:p w14:paraId="6AB1EF14" w14:textId="48815F80" w:rsidR="00326B4B" w:rsidRPr="00326B4B" w:rsidRDefault="00326B4B" w:rsidP="00326B4B">
      <w:pPr>
        <w:widowControl w:val="0"/>
        <w:suppressAutoHyphens/>
        <w:spacing w:after="0" w:line="240" w:lineRule="auto"/>
        <w:jc w:val="center"/>
        <w:rPr>
          <w:rFonts w:ascii="Times New Roman" w:eastAsia="SimSun" w:hAnsi="Times New Roman" w:cs="Arial"/>
          <w:b/>
          <w:bCs/>
          <w:sz w:val="24"/>
          <w:szCs w:val="24"/>
          <w:lang w:eastAsia="zh-CN" w:bidi="hi-IN"/>
          <w14:ligatures w14:val="none"/>
        </w:rPr>
      </w:pPr>
      <w:r w:rsidRPr="00326B4B">
        <w:rPr>
          <w:rFonts w:ascii="Times New Roman" w:eastAsia="SimSun" w:hAnsi="Times New Roman" w:cs="Arial"/>
          <w:b/>
          <w:bCs/>
          <w:sz w:val="24"/>
          <w:szCs w:val="24"/>
          <w:lang w:eastAsia="zh-CN" w:bidi="hi-IN"/>
          <w14:ligatures w14:val="none"/>
        </w:rPr>
        <w:t>OBAVIJEST</w:t>
      </w:r>
    </w:p>
    <w:p w14:paraId="472DD457" w14:textId="77777777" w:rsidR="00326B4B" w:rsidRPr="00326B4B" w:rsidRDefault="00326B4B" w:rsidP="00326B4B">
      <w:pPr>
        <w:widowControl w:val="0"/>
        <w:suppressAutoHyphens/>
        <w:spacing w:after="0" w:line="240" w:lineRule="auto"/>
        <w:jc w:val="center"/>
        <w:rPr>
          <w:rFonts w:ascii="Times New Roman" w:eastAsia="SimSun" w:hAnsi="Times New Roman" w:cs="Arial"/>
          <w:b/>
          <w:bCs/>
          <w:sz w:val="24"/>
          <w:szCs w:val="24"/>
          <w:lang w:eastAsia="zh-CN" w:bidi="hi-IN"/>
          <w14:ligatures w14:val="none"/>
        </w:rPr>
      </w:pPr>
    </w:p>
    <w:p w14:paraId="4437F408" w14:textId="77777777" w:rsidR="00326B4B" w:rsidRPr="00326B4B" w:rsidRDefault="00326B4B" w:rsidP="00326B4B">
      <w:pPr>
        <w:widowControl w:val="0"/>
        <w:suppressAutoHyphens/>
        <w:spacing w:after="0" w:line="240" w:lineRule="auto"/>
        <w:jc w:val="center"/>
        <w:rPr>
          <w:rFonts w:ascii="Times New Roman" w:eastAsia="SimSun" w:hAnsi="Times New Roman" w:cs="Arial"/>
          <w:b/>
          <w:bCs/>
          <w:lang w:eastAsia="zh-CN" w:bidi="hi-IN"/>
          <w14:ligatures w14:val="none"/>
        </w:rPr>
      </w:pPr>
      <w:r w:rsidRPr="00326B4B">
        <w:rPr>
          <w:rFonts w:ascii="Times New Roman" w:eastAsia="SimSun" w:hAnsi="Times New Roman" w:cs="Arial"/>
          <w:b/>
          <w:bCs/>
          <w:lang w:eastAsia="zh-CN" w:bidi="hi-IN"/>
          <w14:ligatures w14:val="none"/>
        </w:rPr>
        <w:t>O zaključcima i službenim dokumentima usvojenim na sjednici Upravnog vijeća</w:t>
      </w:r>
    </w:p>
    <w:p w14:paraId="2CBCBEE1" w14:textId="77777777" w:rsidR="00326B4B" w:rsidRDefault="00326B4B" w:rsidP="00326B4B"/>
    <w:p w14:paraId="1D2D5C55" w14:textId="77777777" w:rsidR="00326B4B" w:rsidRDefault="00326B4B" w:rsidP="00326B4B">
      <w:pPr>
        <w:spacing w:line="276" w:lineRule="auto"/>
        <w:jc w:val="both"/>
      </w:pPr>
      <w:r>
        <w:t xml:space="preserve">Dana 25. ožujka 2024. godine održana je druga sjednica Upravnog vijeća DV Morski konjić u prostorijama vrtića u Podgori. Sjednica je započela u 16:30 sati. </w:t>
      </w:r>
    </w:p>
    <w:p w14:paraId="1FB25845" w14:textId="2B1BF6D9" w:rsidR="00326B4B" w:rsidRPr="00326B4B" w:rsidRDefault="00326B4B" w:rsidP="00326B4B">
      <w:pPr>
        <w:spacing w:line="276" w:lineRule="auto"/>
        <w:contextualSpacing/>
        <w:jc w:val="both"/>
        <w:rPr>
          <w:rFonts w:eastAsia="Calibri" w:cstheme="minorHAnsi"/>
          <w:b/>
          <w:bCs/>
        </w:rPr>
      </w:pPr>
      <w:r w:rsidRPr="00326B4B">
        <w:rPr>
          <w:b/>
          <w:bCs/>
        </w:rPr>
        <w:t xml:space="preserve">AD 1.) </w:t>
      </w:r>
      <w:r w:rsidRPr="00326B4B">
        <w:rPr>
          <w:rFonts w:eastAsia="Calibri" w:cstheme="minorHAnsi"/>
          <w:b/>
          <w:bCs/>
        </w:rPr>
        <w:t>Utvrđivanje kvoruma te usvajanje točaka dnevnog reda sjednice</w:t>
      </w:r>
    </w:p>
    <w:p w14:paraId="793ADCFC" w14:textId="77777777" w:rsidR="00326B4B" w:rsidRDefault="00326B4B" w:rsidP="00326B4B">
      <w:pPr>
        <w:spacing w:after="0" w:line="276" w:lineRule="auto"/>
        <w:ind w:right="198"/>
        <w:jc w:val="both"/>
      </w:pPr>
      <w:r>
        <w:rPr>
          <w:rFonts w:cstheme="minorHAnsi"/>
        </w:rPr>
        <w:t>V.d. Ravnateljica Mia Martinović konstatira da postoji kvorum i otvara sjednicu.</w:t>
      </w:r>
      <w:r>
        <w:t xml:space="preserve"> </w:t>
      </w:r>
    </w:p>
    <w:p w14:paraId="3D19B050" w14:textId="4463FB24" w:rsidR="00326B4B" w:rsidRPr="00326B4B" w:rsidRDefault="00326B4B" w:rsidP="00326B4B">
      <w:pPr>
        <w:spacing w:after="0" w:line="276" w:lineRule="auto"/>
        <w:ind w:right="198"/>
        <w:jc w:val="both"/>
        <w:rPr>
          <w:rFonts w:cstheme="minorHAnsi"/>
        </w:rPr>
      </w:pPr>
      <w:r>
        <w:rPr>
          <w:rFonts w:cstheme="minorHAnsi"/>
        </w:rPr>
        <w:t xml:space="preserve">Točke dnevnog reda sjednice su usvojene jednoglasno od svih prisutnih članova vijeća.   </w:t>
      </w:r>
    </w:p>
    <w:p w14:paraId="543BAF7A" w14:textId="77777777" w:rsidR="00326B4B" w:rsidRDefault="00326B4B" w:rsidP="00326B4B">
      <w:pPr>
        <w:spacing w:line="276" w:lineRule="auto"/>
        <w:contextualSpacing/>
        <w:jc w:val="both"/>
        <w:rPr>
          <w:b/>
          <w:bCs/>
        </w:rPr>
      </w:pPr>
    </w:p>
    <w:p w14:paraId="1C2D530D" w14:textId="45832BFF" w:rsidR="00326B4B" w:rsidRPr="00326B4B" w:rsidRDefault="00326B4B" w:rsidP="00326B4B">
      <w:pPr>
        <w:spacing w:line="276" w:lineRule="auto"/>
        <w:contextualSpacing/>
        <w:jc w:val="both"/>
        <w:rPr>
          <w:rFonts w:eastAsia="Calibri" w:cstheme="minorHAnsi"/>
          <w:b/>
          <w:bCs/>
        </w:rPr>
      </w:pPr>
      <w:r w:rsidRPr="00326B4B">
        <w:rPr>
          <w:b/>
          <w:bCs/>
        </w:rPr>
        <w:t xml:space="preserve">AD 2.) </w:t>
      </w:r>
      <w:r w:rsidRPr="00326B4B">
        <w:rPr>
          <w:rFonts w:eastAsia="Calibri" w:cstheme="minorHAnsi"/>
          <w:b/>
          <w:bCs/>
        </w:rPr>
        <w:t>Usvajanje zapisnika s prethodne sjednice</w:t>
      </w:r>
    </w:p>
    <w:p w14:paraId="6392D7E6" w14:textId="0A079BF7" w:rsidR="00326B4B" w:rsidRDefault="00326B4B" w:rsidP="00326B4B">
      <w:pPr>
        <w:rPr>
          <w:rFonts w:cstheme="minorHAnsi"/>
        </w:rPr>
      </w:pPr>
      <w:r>
        <w:rPr>
          <w:rFonts w:cstheme="minorHAnsi"/>
        </w:rPr>
        <w:t>Zapisnik s prethodne sjednice koja je održana 15.03. 2024 jednoglasno je usvojen</w:t>
      </w:r>
      <w:r>
        <w:rPr>
          <w:rFonts w:cstheme="minorHAnsi"/>
        </w:rPr>
        <w:t>.</w:t>
      </w:r>
    </w:p>
    <w:p w14:paraId="0711823C" w14:textId="59AF785F" w:rsidR="00326B4B" w:rsidRDefault="00326B4B" w:rsidP="00326B4B">
      <w:pPr>
        <w:spacing w:line="276" w:lineRule="auto"/>
        <w:contextualSpacing/>
        <w:jc w:val="both"/>
        <w:rPr>
          <w:rFonts w:eastAsia="Calibri" w:cstheme="minorHAnsi"/>
          <w:b/>
          <w:bCs/>
        </w:rPr>
      </w:pPr>
      <w:r w:rsidRPr="00326B4B">
        <w:rPr>
          <w:rFonts w:cstheme="minorHAnsi"/>
          <w:b/>
          <w:bCs/>
        </w:rPr>
        <w:t>AD 3.)</w:t>
      </w:r>
      <w:r w:rsidRPr="00326B4B">
        <w:rPr>
          <w:rFonts w:eastAsia="Calibri" w:cstheme="minorHAnsi"/>
          <w:b/>
          <w:bCs/>
        </w:rPr>
        <w:t xml:space="preserve"> </w:t>
      </w:r>
      <w:r w:rsidRPr="00326B4B">
        <w:rPr>
          <w:rFonts w:eastAsia="Calibri" w:cstheme="minorHAnsi"/>
          <w:b/>
          <w:bCs/>
        </w:rPr>
        <w:t>Raspisivanje natječaja za mjesto ravnatelj</w:t>
      </w:r>
      <w:r>
        <w:rPr>
          <w:rFonts w:eastAsia="Calibri" w:cstheme="minorHAnsi"/>
          <w:b/>
          <w:bCs/>
        </w:rPr>
        <w:t>a</w:t>
      </w:r>
    </w:p>
    <w:p w14:paraId="67C6479A" w14:textId="2A7DC6D2" w:rsidR="00326B4B" w:rsidRPr="00326B4B" w:rsidRDefault="00326B4B" w:rsidP="00326B4B">
      <w:pPr>
        <w:spacing w:line="276" w:lineRule="auto"/>
        <w:contextualSpacing/>
        <w:jc w:val="both"/>
        <w:rPr>
          <w:rFonts w:eastAsia="Calibri" w:cstheme="minorHAnsi"/>
          <w:b/>
          <w:bCs/>
        </w:rPr>
      </w:pPr>
      <w:r>
        <w:rPr>
          <w:rFonts w:cstheme="minorHAnsi"/>
        </w:rPr>
        <w:t>O</w:t>
      </w:r>
      <w:r>
        <w:rPr>
          <w:rFonts w:cstheme="minorHAnsi"/>
        </w:rPr>
        <w:t>bavještava da je potrebno  raspisati natječaj za mjesto ravnatelja</w:t>
      </w:r>
      <w:r>
        <w:rPr>
          <w:rFonts w:cstheme="minorHAnsi"/>
        </w:rPr>
        <w:t>.</w:t>
      </w:r>
      <w:r>
        <w:rPr>
          <w:rFonts w:cstheme="minorHAnsi"/>
        </w:rPr>
        <w:t xml:space="preserve"> </w:t>
      </w:r>
    </w:p>
    <w:p w14:paraId="3CB5BA6F" w14:textId="77777777" w:rsidR="00326B4B" w:rsidRDefault="00326B4B" w:rsidP="00326B4B">
      <w:pPr>
        <w:spacing w:after="0" w:line="276" w:lineRule="auto"/>
        <w:ind w:right="198"/>
        <w:jc w:val="both"/>
        <w:rPr>
          <w:rFonts w:cstheme="minorHAnsi"/>
        </w:rPr>
      </w:pPr>
      <w:r>
        <w:rPr>
          <w:rFonts w:cstheme="minorHAnsi"/>
        </w:rPr>
        <w:t xml:space="preserve">Svi prisutni članovi su suglasni s donošenjem odluke o raspisivanju natječaja za ravnatelja. </w:t>
      </w:r>
    </w:p>
    <w:p w14:paraId="6E2CBE08" w14:textId="77777777" w:rsidR="00326B4B" w:rsidRDefault="00326B4B" w:rsidP="00326B4B">
      <w:pPr>
        <w:spacing w:line="276" w:lineRule="auto"/>
        <w:contextualSpacing/>
        <w:jc w:val="both"/>
        <w:rPr>
          <w:b/>
          <w:bCs/>
        </w:rPr>
      </w:pPr>
    </w:p>
    <w:p w14:paraId="04BA3C3F" w14:textId="4AA6703D" w:rsidR="00326B4B" w:rsidRDefault="00326B4B" w:rsidP="00326B4B">
      <w:pPr>
        <w:spacing w:line="276" w:lineRule="auto"/>
        <w:contextualSpacing/>
        <w:jc w:val="both"/>
        <w:rPr>
          <w:rFonts w:eastAsia="Calibri" w:cstheme="minorHAnsi"/>
          <w:b/>
          <w:bCs/>
        </w:rPr>
      </w:pPr>
      <w:r w:rsidRPr="00326B4B">
        <w:rPr>
          <w:b/>
          <w:bCs/>
        </w:rPr>
        <w:t xml:space="preserve">AD 4.) </w:t>
      </w:r>
      <w:r w:rsidRPr="00326B4B">
        <w:rPr>
          <w:rFonts w:eastAsia="Calibri" w:cstheme="minorHAnsi"/>
          <w:b/>
          <w:bCs/>
        </w:rPr>
        <w:t xml:space="preserve">Poništavanje natječaja za mjesto odgojitelj objavljen 2.siječnja 2024. godine na određeno vrijeme, do povratka djelatnice na svoje radno mjesto </w:t>
      </w:r>
    </w:p>
    <w:p w14:paraId="574465A9" w14:textId="2549A09E" w:rsidR="00326B4B" w:rsidRDefault="00326B4B" w:rsidP="00326B4B">
      <w:pPr>
        <w:spacing w:line="276" w:lineRule="auto"/>
        <w:contextualSpacing/>
        <w:jc w:val="both"/>
        <w:rPr>
          <w:rFonts w:cstheme="minorHAnsi"/>
        </w:rPr>
      </w:pPr>
      <w:r>
        <w:rPr>
          <w:rFonts w:cstheme="minorHAnsi"/>
        </w:rPr>
        <w:t>Jednoglasno je odlučeno da se poništava natječaj koji je objavljen 2. siječnja 2024. godine</w:t>
      </w:r>
      <w:r>
        <w:rPr>
          <w:rFonts w:cstheme="minorHAnsi"/>
        </w:rPr>
        <w:t>.</w:t>
      </w:r>
    </w:p>
    <w:p w14:paraId="618AEC6A" w14:textId="77777777" w:rsidR="00326B4B" w:rsidRDefault="00326B4B" w:rsidP="00326B4B">
      <w:pPr>
        <w:spacing w:line="276" w:lineRule="auto"/>
        <w:contextualSpacing/>
        <w:jc w:val="both"/>
        <w:rPr>
          <w:rFonts w:cstheme="minorHAnsi"/>
        </w:rPr>
      </w:pPr>
    </w:p>
    <w:p w14:paraId="3B456280" w14:textId="77777777" w:rsidR="00326B4B" w:rsidRDefault="00326B4B" w:rsidP="00326B4B">
      <w:pPr>
        <w:spacing w:line="276" w:lineRule="auto"/>
        <w:contextualSpacing/>
        <w:jc w:val="both"/>
        <w:rPr>
          <w:rFonts w:eastAsia="Calibri" w:cstheme="minorHAnsi"/>
          <w:b/>
          <w:bCs/>
        </w:rPr>
      </w:pPr>
      <w:r w:rsidRPr="00326B4B">
        <w:rPr>
          <w:rFonts w:cstheme="minorHAnsi"/>
          <w:b/>
          <w:bCs/>
        </w:rPr>
        <w:t xml:space="preserve">AD 5.) </w:t>
      </w:r>
      <w:r w:rsidRPr="00326B4B">
        <w:rPr>
          <w:rFonts w:eastAsia="Calibri" w:cstheme="minorHAnsi"/>
          <w:b/>
          <w:bCs/>
        </w:rPr>
        <w:t>Usvajanje Pravila o dokumentarnom gradivom</w:t>
      </w:r>
    </w:p>
    <w:p w14:paraId="6C0F7551" w14:textId="1513D8BA" w:rsidR="00326B4B" w:rsidRDefault="00326B4B" w:rsidP="00326B4B">
      <w:pPr>
        <w:spacing w:after="0" w:line="276" w:lineRule="auto"/>
        <w:ind w:right="198"/>
        <w:jc w:val="both"/>
        <w:rPr>
          <w:rFonts w:cstheme="minorHAnsi"/>
        </w:rPr>
      </w:pPr>
      <w:r>
        <w:rPr>
          <w:rFonts w:cstheme="minorHAnsi"/>
        </w:rPr>
        <w:t xml:space="preserve">Upravnom vijeću je priložen Pravilnik o dokumentarnom gradivu. </w:t>
      </w:r>
      <w:r>
        <w:rPr>
          <w:rFonts w:cstheme="minorHAnsi"/>
        </w:rPr>
        <w:t>Izrađena su Pravila o upravljanju dokumentarnim gradivom, Popis gradiva sa rokovima čuvanja te Prijedlog gradiva za izlučivanje koje je pregledan i odobren od Državnog arhiva u Splitu.</w:t>
      </w:r>
      <w:r>
        <w:rPr>
          <w:rFonts w:cstheme="minorHAnsi"/>
        </w:rPr>
        <w:t xml:space="preserve"> Pravilnik je jednoglasno prihvaćen.</w:t>
      </w:r>
    </w:p>
    <w:p w14:paraId="5ADE2F31" w14:textId="77777777" w:rsidR="00326B4B" w:rsidRDefault="00326B4B" w:rsidP="00326B4B">
      <w:pPr>
        <w:spacing w:after="0" w:line="276" w:lineRule="auto"/>
        <w:ind w:right="198"/>
        <w:jc w:val="both"/>
        <w:rPr>
          <w:rFonts w:cstheme="minorHAnsi"/>
        </w:rPr>
      </w:pPr>
    </w:p>
    <w:p w14:paraId="4DCF8DBF" w14:textId="48943B81" w:rsidR="00326B4B" w:rsidRDefault="00326B4B" w:rsidP="00326B4B">
      <w:pPr>
        <w:spacing w:line="276" w:lineRule="auto"/>
        <w:contextualSpacing/>
        <w:jc w:val="both"/>
        <w:rPr>
          <w:rFonts w:eastAsia="Calibri" w:cstheme="minorHAnsi"/>
          <w:b/>
          <w:bCs/>
        </w:rPr>
      </w:pPr>
      <w:r w:rsidRPr="00326B4B">
        <w:rPr>
          <w:rFonts w:cstheme="minorHAnsi"/>
          <w:b/>
          <w:bCs/>
        </w:rPr>
        <w:t xml:space="preserve">AD 6.) </w:t>
      </w:r>
      <w:r w:rsidRPr="00326B4B">
        <w:rPr>
          <w:rFonts w:eastAsia="Calibri" w:cstheme="minorHAnsi"/>
          <w:b/>
          <w:bCs/>
        </w:rPr>
        <w:t>Usvajanje financijskog izvještaja za 2023</w:t>
      </w:r>
      <w:r>
        <w:rPr>
          <w:rFonts w:eastAsia="Calibri" w:cstheme="minorHAnsi"/>
          <w:b/>
          <w:bCs/>
        </w:rPr>
        <w:t xml:space="preserve"> </w:t>
      </w:r>
      <w:r w:rsidRPr="00326B4B">
        <w:rPr>
          <w:rFonts w:eastAsia="Calibri" w:cstheme="minorHAnsi"/>
          <w:b/>
          <w:bCs/>
        </w:rPr>
        <w:t>g</w:t>
      </w:r>
      <w:r>
        <w:rPr>
          <w:rFonts w:eastAsia="Calibri" w:cstheme="minorHAnsi"/>
          <w:b/>
          <w:bCs/>
        </w:rPr>
        <w:t>odinu</w:t>
      </w:r>
    </w:p>
    <w:p w14:paraId="15B2FDA6" w14:textId="1EFB5404" w:rsidR="00326B4B" w:rsidRDefault="00326B4B" w:rsidP="00326B4B">
      <w:pPr>
        <w:spacing w:after="0" w:line="276" w:lineRule="auto"/>
        <w:ind w:right="198"/>
        <w:jc w:val="both"/>
        <w:rPr>
          <w:rFonts w:cstheme="minorHAnsi"/>
        </w:rPr>
      </w:pPr>
      <w:r>
        <w:rPr>
          <w:rFonts w:cstheme="minorHAnsi"/>
        </w:rPr>
        <w:t xml:space="preserve">Novo UV formalno usvaja financijski izvještaj za 2023. g </w:t>
      </w:r>
      <w:r>
        <w:rPr>
          <w:rFonts w:cstheme="minorHAnsi"/>
        </w:rPr>
        <w:t xml:space="preserve">. </w:t>
      </w:r>
      <w:r>
        <w:rPr>
          <w:rFonts w:cstheme="minorHAnsi"/>
        </w:rPr>
        <w:t>Financijski izvještaj za 2023.g trebao biti donesen za vrijeme trajanja prethodnog vijeća, a s obzirom da se njihova zadnja sjednica nije održala , financijski izvještaj za 2023.g je objavljen na web stranici bez usvajanja na sjednici Upravnog vijeća kako bi se  poštovao barem taj  zakonski rok, jer se za to prekoračenje može platiti novčana kazna.</w:t>
      </w:r>
    </w:p>
    <w:p w14:paraId="2E614B45" w14:textId="77777777" w:rsidR="00326B4B" w:rsidRDefault="00326B4B" w:rsidP="00326B4B">
      <w:pPr>
        <w:spacing w:line="276" w:lineRule="auto"/>
        <w:contextualSpacing/>
        <w:jc w:val="both"/>
        <w:rPr>
          <w:rFonts w:eastAsia="Calibri" w:cstheme="minorHAnsi"/>
          <w:b/>
          <w:bCs/>
        </w:rPr>
      </w:pPr>
    </w:p>
    <w:p w14:paraId="0991DEE4" w14:textId="77777777" w:rsidR="00F10DD0" w:rsidRDefault="00F10DD0" w:rsidP="00326B4B">
      <w:pPr>
        <w:spacing w:line="276" w:lineRule="auto"/>
        <w:contextualSpacing/>
        <w:jc w:val="both"/>
        <w:rPr>
          <w:rFonts w:eastAsia="Calibri" w:cstheme="minorHAnsi"/>
          <w:b/>
          <w:bCs/>
        </w:rPr>
      </w:pPr>
    </w:p>
    <w:p w14:paraId="45F0BC79" w14:textId="77777777" w:rsidR="00F10DD0" w:rsidRDefault="00F10DD0" w:rsidP="00326B4B">
      <w:pPr>
        <w:spacing w:line="276" w:lineRule="auto"/>
        <w:contextualSpacing/>
        <w:jc w:val="both"/>
        <w:rPr>
          <w:rFonts w:eastAsia="Calibri" w:cstheme="minorHAnsi"/>
          <w:b/>
          <w:bCs/>
        </w:rPr>
      </w:pPr>
    </w:p>
    <w:p w14:paraId="34004805" w14:textId="3C20808F" w:rsidR="00F10DD0" w:rsidRPr="00F10DD0" w:rsidRDefault="00F10DD0" w:rsidP="00326B4B">
      <w:pPr>
        <w:spacing w:line="276" w:lineRule="auto"/>
        <w:contextualSpacing/>
        <w:jc w:val="both"/>
        <w:rPr>
          <w:rFonts w:eastAsia="Calibri" w:cstheme="minorHAnsi"/>
          <w:b/>
          <w:bCs/>
        </w:rPr>
      </w:pPr>
      <w:r>
        <w:rPr>
          <w:rFonts w:eastAsia="Calibri" w:cstheme="minorHAnsi"/>
          <w:b/>
          <w:bCs/>
        </w:rPr>
        <w:lastRenderedPageBreak/>
        <w:t>AD 7.) Razno</w:t>
      </w:r>
    </w:p>
    <w:p w14:paraId="6FF5ED0F" w14:textId="342D4737" w:rsidR="00326B4B" w:rsidRDefault="00F10DD0" w:rsidP="00326B4B">
      <w:pPr>
        <w:spacing w:line="276" w:lineRule="auto"/>
        <w:contextualSpacing/>
        <w:jc w:val="both"/>
        <w:rPr>
          <w:rFonts w:cstheme="minorHAnsi"/>
        </w:rPr>
      </w:pPr>
      <w:r>
        <w:rPr>
          <w:rFonts w:cstheme="minorHAnsi"/>
        </w:rPr>
        <w:t>V.d. ravnateljica obavještava Upravno vijeće da restoran Bonaca nije više u mogućnosti vršiti dostavu ručka za djecu u 10-satnom boravku  te kako je Vrtić zbog toga primoran naći novog dostavljača, odnosno restoran. Tražit će se ponude od tri restorana.</w:t>
      </w:r>
    </w:p>
    <w:p w14:paraId="3F279FF3" w14:textId="6E300338" w:rsidR="00F10DD0" w:rsidRDefault="00F10DD0" w:rsidP="00326B4B">
      <w:pPr>
        <w:spacing w:line="276" w:lineRule="auto"/>
        <w:contextualSpacing/>
        <w:jc w:val="both"/>
        <w:rPr>
          <w:rFonts w:eastAsia="Calibri" w:cstheme="minorHAnsi"/>
          <w:b/>
          <w:bCs/>
        </w:rPr>
      </w:pPr>
      <w:r>
        <w:rPr>
          <w:rFonts w:cstheme="minorHAnsi"/>
        </w:rPr>
        <w:t>Članovi Upravnog vijeća su predlagali uvođenje raznih aktivnosti (sport, uvođenje stranog jezika…).</w:t>
      </w:r>
    </w:p>
    <w:p w14:paraId="31F0CB14" w14:textId="77777777" w:rsidR="00F10DD0" w:rsidRDefault="00F10DD0" w:rsidP="00F10DD0">
      <w:pPr>
        <w:tabs>
          <w:tab w:val="left" w:pos="3414"/>
        </w:tabs>
        <w:spacing w:after="0" w:line="276" w:lineRule="auto"/>
        <w:jc w:val="both"/>
      </w:pPr>
      <w:r>
        <w:t>Sjednica je završila u 17:30 sati.</w:t>
      </w:r>
    </w:p>
    <w:p w14:paraId="52572BFA" w14:textId="2E7DAE2E" w:rsidR="00326B4B" w:rsidRDefault="00326B4B" w:rsidP="00326B4B">
      <w:pPr>
        <w:spacing w:after="0" w:line="276" w:lineRule="auto"/>
        <w:ind w:right="198"/>
        <w:jc w:val="both"/>
        <w:rPr>
          <w:rFonts w:cstheme="minorHAnsi"/>
        </w:rPr>
      </w:pPr>
    </w:p>
    <w:p w14:paraId="31A21458" w14:textId="77777777" w:rsidR="00F10DD0" w:rsidRDefault="00F10DD0" w:rsidP="00F10DD0">
      <w:pPr>
        <w:tabs>
          <w:tab w:val="left" w:pos="3414"/>
        </w:tabs>
        <w:spacing w:after="0" w:line="276" w:lineRule="auto"/>
        <w:jc w:val="both"/>
      </w:pPr>
      <w:r>
        <w:t>Zapisničar:</w:t>
      </w:r>
    </w:p>
    <w:p w14:paraId="31F34B1D" w14:textId="77777777" w:rsidR="00F10DD0" w:rsidRDefault="00F10DD0" w:rsidP="00F10DD0">
      <w:pPr>
        <w:tabs>
          <w:tab w:val="left" w:pos="3414"/>
        </w:tabs>
        <w:spacing w:after="0" w:line="276" w:lineRule="auto"/>
        <w:jc w:val="both"/>
      </w:pPr>
      <w:r>
        <w:t xml:space="preserve">Ana Filipović </w:t>
      </w:r>
    </w:p>
    <w:p w14:paraId="5D955486" w14:textId="77777777" w:rsidR="00F10DD0" w:rsidRDefault="00F10DD0" w:rsidP="00F10DD0">
      <w:pPr>
        <w:tabs>
          <w:tab w:val="left" w:pos="3414"/>
        </w:tabs>
        <w:spacing w:after="0" w:line="276" w:lineRule="auto"/>
        <w:jc w:val="both"/>
      </w:pPr>
    </w:p>
    <w:p w14:paraId="44D89356" w14:textId="0F79E0D8" w:rsidR="00F10DD0" w:rsidRDefault="00F10DD0" w:rsidP="00F10DD0">
      <w:pPr>
        <w:tabs>
          <w:tab w:val="left" w:pos="6036"/>
        </w:tabs>
        <w:spacing w:after="0" w:line="276" w:lineRule="auto"/>
        <w:jc w:val="both"/>
      </w:pPr>
      <w:r>
        <w:tab/>
        <w:t>PREDSJEDNIK UPRAVNOG VIJEĆA</w:t>
      </w:r>
    </w:p>
    <w:p w14:paraId="65FFDF6C" w14:textId="1054C24F" w:rsidR="00326B4B" w:rsidRPr="00F10DD0" w:rsidRDefault="00F10DD0" w:rsidP="00F10DD0">
      <w:pPr>
        <w:tabs>
          <w:tab w:val="left" w:pos="6492"/>
        </w:tabs>
        <w:spacing w:line="276" w:lineRule="auto"/>
        <w:contextualSpacing/>
        <w:jc w:val="both"/>
        <w:rPr>
          <w:rFonts w:eastAsia="Calibri" w:cstheme="minorHAnsi"/>
        </w:rPr>
      </w:pPr>
      <w:r>
        <w:rPr>
          <w:rFonts w:eastAsia="Calibri" w:cstheme="minorHAnsi"/>
          <w:b/>
          <w:bCs/>
        </w:rPr>
        <w:tab/>
      </w:r>
      <w:r>
        <w:rPr>
          <w:rFonts w:eastAsia="Calibri" w:cstheme="minorHAnsi"/>
        </w:rPr>
        <w:t xml:space="preserve">Mladen </w:t>
      </w:r>
      <w:proofErr w:type="spellStart"/>
      <w:r>
        <w:rPr>
          <w:rFonts w:eastAsia="Calibri" w:cstheme="minorHAnsi"/>
        </w:rPr>
        <w:t>Buvinić</w:t>
      </w:r>
      <w:proofErr w:type="spellEnd"/>
    </w:p>
    <w:p w14:paraId="73D89375" w14:textId="6FE0AE66" w:rsidR="00326B4B" w:rsidRPr="00326B4B" w:rsidRDefault="00326B4B" w:rsidP="00326B4B">
      <w:pPr>
        <w:spacing w:line="276" w:lineRule="auto"/>
        <w:contextualSpacing/>
        <w:jc w:val="both"/>
        <w:rPr>
          <w:rFonts w:eastAsia="Calibri" w:cstheme="minorHAnsi"/>
          <w:b/>
          <w:bCs/>
        </w:rPr>
      </w:pPr>
    </w:p>
    <w:p w14:paraId="7EF83975" w14:textId="77A5E26C" w:rsidR="00326B4B" w:rsidRPr="00326B4B" w:rsidRDefault="00326B4B" w:rsidP="00326B4B"/>
    <w:sectPr w:rsidR="00326B4B" w:rsidRPr="00326B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D4ED" w14:textId="77777777" w:rsidR="001F7C74" w:rsidRDefault="001F7C74" w:rsidP="00F10DD0">
      <w:pPr>
        <w:spacing w:after="0" w:line="240" w:lineRule="auto"/>
      </w:pPr>
      <w:r>
        <w:separator/>
      </w:r>
    </w:p>
  </w:endnote>
  <w:endnote w:type="continuationSeparator" w:id="0">
    <w:p w14:paraId="6F35800E" w14:textId="77777777" w:rsidR="001F7C74" w:rsidRDefault="001F7C74" w:rsidP="00F1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6B8A7" w14:textId="77777777" w:rsidR="001F7C74" w:rsidRDefault="001F7C74" w:rsidP="00F10DD0">
      <w:pPr>
        <w:spacing w:after="0" w:line="240" w:lineRule="auto"/>
      </w:pPr>
      <w:r>
        <w:separator/>
      </w:r>
    </w:p>
  </w:footnote>
  <w:footnote w:type="continuationSeparator" w:id="0">
    <w:p w14:paraId="65FC06E5" w14:textId="77777777" w:rsidR="001F7C74" w:rsidRDefault="001F7C74" w:rsidP="00F10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05863"/>
    <w:multiLevelType w:val="multilevel"/>
    <w:tmpl w:val="0E181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6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4B"/>
    <w:rsid w:val="001F7C74"/>
    <w:rsid w:val="00310ED5"/>
    <w:rsid w:val="00326B4B"/>
    <w:rsid w:val="004C470B"/>
    <w:rsid w:val="00F10D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EFAE"/>
  <w15:chartTrackingRefBased/>
  <w15:docId w15:val="{F367C694-339D-49AC-A1D2-037DDE92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10D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0DD0"/>
  </w:style>
  <w:style w:type="paragraph" w:styleId="Podnoje">
    <w:name w:val="footer"/>
    <w:basedOn w:val="Normal"/>
    <w:link w:val="PodnojeChar"/>
    <w:uiPriority w:val="99"/>
    <w:unhideWhenUsed/>
    <w:rsid w:val="00F10D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478</Words>
  <Characters>2725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Vrtic Podgora</dc:creator>
  <cp:keywords/>
  <dc:description/>
  <cp:lastModifiedBy>Vrtic Podgora</cp:lastModifiedBy>
  <cp:revision>1</cp:revision>
  <dcterms:created xsi:type="dcterms:W3CDTF">2024-05-21T06:21:00Z</dcterms:created>
  <dcterms:modified xsi:type="dcterms:W3CDTF">2024-05-21T06:36:00Z</dcterms:modified>
</cp:coreProperties>
</file>