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BC51D" w14:textId="77777777" w:rsidR="0026319D" w:rsidRDefault="0026319D" w:rsidP="0026319D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Dječji vrtić Morski konjić                                                                                                                                            </w:t>
      </w:r>
    </w:p>
    <w:p w14:paraId="5D76A60A" w14:textId="77777777" w:rsidR="0026319D" w:rsidRDefault="0026319D" w:rsidP="0026319D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Put sv. Vicenca 1</w:t>
      </w:r>
    </w:p>
    <w:p w14:paraId="442386B0" w14:textId="2955D91B" w:rsidR="0026319D" w:rsidRDefault="0026319D" w:rsidP="0026319D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21 327 Podgora</w:t>
      </w:r>
      <w:r>
        <w:rPr>
          <w:rFonts w:ascii="Times New Roman" w:hAnsi="Times New Roman" w:cs="Times New Roman"/>
          <w:b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2693"/>
        <w:gridCol w:w="3686"/>
        <w:gridCol w:w="2693"/>
      </w:tblGrid>
      <w:tr w:rsidR="0026319D" w14:paraId="7E67D253" w14:textId="77777777">
        <w:trPr>
          <w:gridBefore w:val="1"/>
          <w:gridAfter w:val="2"/>
          <w:wBefore w:w="108" w:type="dxa"/>
          <w:wAfter w:w="6379" w:type="dxa"/>
        </w:trPr>
        <w:tc>
          <w:tcPr>
            <w:tcW w:w="2693" w:type="dxa"/>
          </w:tcPr>
          <w:p w14:paraId="21F2E5D5" w14:textId="77777777" w:rsidR="0026319D" w:rsidRDefault="0026319D" w:rsidP="0026319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bookmarkStart w:id="0" w:name="_Hlk128748807"/>
          </w:p>
        </w:tc>
      </w:tr>
      <w:bookmarkEnd w:id="0"/>
      <w:tr w:rsidR="0026319D" w14:paraId="6AF19983" w14:textId="77777777">
        <w:tc>
          <w:tcPr>
            <w:tcW w:w="6487" w:type="dxa"/>
            <w:gridSpan w:val="3"/>
          </w:tcPr>
          <w:p w14:paraId="6FFCB1F6" w14:textId="77777777" w:rsidR="0026319D" w:rsidRDefault="0026319D">
            <w:pPr>
              <w:spacing w:after="160" w:line="259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KLASA:       </w:t>
            </w:r>
            <w:r>
              <w:rPr>
                <w:rFonts w:cstheme="minorHAnsi"/>
                <w:noProof/>
                <w:szCs w:val="24"/>
                <w:lang w:val="en-US"/>
              </w:rPr>
              <w:t>601-05/24-01/4</w:t>
            </w:r>
            <w:r>
              <w:rPr>
                <w:rFonts w:cstheme="minorHAnsi"/>
                <w:szCs w:val="24"/>
              </w:rPr>
              <w:t xml:space="preserve">                                                                                                                                        URBROJ:     </w:t>
            </w:r>
            <w:r>
              <w:rPr>
                <w:rFonts w:cstheme="minorHAnsi"/>
                <w:noProof/>
                <w:szCs w:val="24"/>
              </w:rPr>
              <w:t>2147-5-24-2</w:t>
            </w:r>
            <w:r>
              <w:rPr>
                <w:rFonts w:cstheme="minorHAnsi"/>
                <w:szCs w:val="24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2693" w:type="dxa"/>
          </w:tcPr>
          <w:p w14:paraId="4C44154A" w14:textId="3AE587F3" w:rsidR="0026319D" w:rsidRDefault="0026319D">
            <w:pPr>
              <w:spacing w:after="160" w:line="259" w:lineRule="auto"/>
              <w:jc w:val="right"/>
              <w:rPr>
                <w:rFonts w:cstheme="minorHAnsi"/>
                <w:szCs w:val="24"/>
              </w:rPr>
            </w:pPr>
          </w:p>
        </w:tc>
      </w:tr>
    </w:tbl>
    <w:p w14:paraId="1CF04372" w14:textId="181A6659" w:rsidR="0026319D" w:rsidRPr="0026319D" w:rsidRDefault="0026319D" w:rsidP="0026319D">
      <w:pPr>
        <w:rPr>
          <w:rFonts w:ascii="Times New Roman" w:eastAsia="SimSun" w:hAnsi="Times New Roman" w:cs="Times New Roman"/>
          <w:kern w:val="2"/>
          <w:lang w:eastAsia="zh-CN" w:bidi="hi-IN"/>
        </w:rPr>
      </w:pPr>
      <w:r w:rsidRPr="0026319D">
        <w:rPr>
          <w:rFonts w:ascii="Times New Roman" w:eastAsia="SimSun" w:hAnsi="Times New Roman" w:cs="Times New Roman"/>
          <w:kern w:val="2"/>
          <w:lang w:eastAsia="zh-CN" w:bidi="hi-IN"/>
        </w:rPr>
        <w:t>U skladu s čl.10. st.12. Zakona o pravu na pristup informacijama (NN 25/13, 85/15) Upravno vijeće Dječjeg vrtića Morski konjić objavljuje</w:t>
      </w:r>
    </w:p>
    <w:p w14:paraId="48582A74" w14:textId="77777777" w:rsidR="0026319D" w:rsidRPr="0026319D" w:rsidRDefault="0026319D" w:rsidP="0026319D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</w:pPr>
    </w:p>
    <w:p w14:paraId="79618D43" w14:textId="77777777" w:rsidR="0026319D" w:rsidRPr="0026319D" w:rsidRDefault="0026319D" w:rsidP="0026319D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</w:pPr>
    </w:p>
    <w:p w14:paraId="2E753D79" w14:textId="77777777" w:rsidR="0026319D" w:rsidRPr="0026319D" w:rsidRDefault="0026319D" w:rsidP="0026319D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</w:pPr>
    </w:p>
    <w:p w14:paraId="62C427CB" w14:textId="77777777" w:rsidR="0026319D" w:rsidRPr="0026319D" w:rsidRDefault="0026319D" w:rsidP="0026319D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</w:pPr>
    </w:p>
    <w:p w14:paraId="1A37729C" w14:textId="77777777" w:rsidR="0026319D" w:rsidRPr="0026319D" w:rsidRDefault="0026319D" w:rsidP="0026319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bCs/>
          <w:kern w:val="2"/>
          <w:sz w:val="24"/>
          <w:szCs w:val="24"/>
          <w:lang w:eastAsia="zh-CN" w:bidi="hi-IN"/>
        </w:rPr>
      </w:pPr>
      <w:r w:rsidRPr="0026319D">
        <w:rPr>
          <w:rFonts w:ascii="Times New Roman" w:eastAsia="SimSun" w:hAnsi="Times New Roman" w:cs="Arial"/>
          <w:b/>
          <w:bCs/>
          <w:kern w:val="2"/>
          <w:sz w:val="24"/>
          <w:szCs w:val="24"/>
          <w:lang w:eastAsia="zh-CN" w:bidi="hi-IN"/>
        </w:rPr>
        <w:t>OBAVIJEST</w:t>
      </w:r>
    </w:p>
    <w:p w14:paraId="57E4D081" w14:textId="77777777" w:rsidR="0026319D" w:rsidRPr="0026319D" w:rsidRDefault="0026319D" w:rsidP="0026319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bCs/>
          <w:kern w:val="2"/>
          <w:sz w:val="24"/>
          <w:szCs w:val="24"/>
          <w:lang w:eastAsia="zh-CN" w:bidi="hi-IN"/>
        </w:rPr>
      </w:pPr>
    </w:p>
    <w:p w14:paraId="68D1DBB1" w14:textId="77777777" w:rsidR="0026319D" w:rsidRPr="0026319D" w:rsidRDefault="0026319D" w:rsidP="0026319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bCs/>
          <w:kern w:val="2"/>
          <w:lang w:eastAsia="zh-CN" w:bidi="hi-IN"/>
        </w:rPr>
      </w:pPr>
      <w:r w:rsidRPr="0026319D">
        <w:rPr>
          <w:rFonts w:ascii="Times New Roman" w:eastAsia="SimSun" w:hAnsi="Times New Roman" w:cs="Arial"/>
          <w:b/>
          <w:bCs/>
          <w:kern w:val="2"/>
          <w:lang w:eastAsia="zh-CN" w:bidi="hi-IN"/>
        </w:rPr>
        <w:t>O zaključcima i službenim dokumentima usvojenim na sjednici Upravnog vijeća</w:t>
      </w:r>
    </w:p>
    <w:p w14:paraId="55E61401" w14:textId="77777777" w:rsidR="0026319D" w:rsidRPr="0026319D" w:rsidRDefault="0026319D" w:rsidP="0026319D">
      <w:pPr>
        <w:widowControl w:val="0"/>
        <w:tabs>
          <w:tab w:val="left" w:pos="2472"/>
        </w:tabs>
        <w:suppressAutoHyphens/>
        <w:spacing w:after="0" w:line="240" w:lineRule="auto"/>
        <w:jc w:val="center"/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</w:pPr>
    </w:p>
    <w:p w14:paraId="7A29130F" w14:textId="53136EC9" w:rsidR="0026319D" w:rsidRDefault="0026319D" w:rsidP="0026319D">
      <w:pPr>
        <w:tabs>
          <w:tab w:val="left" w:pos="2472"/>
        </w:tabs>
      </w:pPr>
      <w:r w:rsidRPr="0026319D">
        <w:t>Dana 15. travnja 2024. godine u 16.30 sati  održana je treća sjednica Upravnog vijeća DV Morski konjić.</w:t>
      </w:r>
    </w:p>
    <w:p w14:paraId="7E6D66F6" w14:textId="21CD1E97" w:rsidR="0026319D" w:rsidRDefault="0026319D" w:rsidP="0026319D">
      <w:pPr>
        <w:tabs>
          <w:tab w:val="left" w:pos="2472"/>
        </w:tabs>
        <w:rPr>
          <w:b/>
          <w:bCs/>
        </w:rPr>
      </w:pPr>
      <w:r w:rsidRPr="0026319D">
        <w:rPr>
          <w:b/>
          <w:bCs/>
        </w:rPr>
        <w:t xml:space="preserve"> AD 1.)  Utvrđivanje kvoruma te usvajanje točaka dnevnog reda sjednice</w:t>
      </w:r>
    </w:p>
    <w:p w14:paraId="0EBF30FD" w14:textId="683F58FC" w:rsidR="0026319D" w:rsidRDefault="0026319D" w:rsidP="0026319D">
      <w:r>
        <w:t xml:space="preserve">Predsjednik UV Mladen Buvinić konstatira da postoji kvorum i otvara sjednicu. </w:t>
      </w:r>
    </w:p>
    <w:p w14:paraId="0080A07B" w14:textId="57C71434" w:rsidR="0026319D" w:rsidRDefault="0026319D" w:rsidP="0026319D">
      <w:r>
        <w:t>Točke dnevnog reda sjednice su usvojene jednoglasno od svih prisutnih članova vijeća.</w:t>
      </w:r>
    </w:p>
    <w:p w14:paraId="35784B88" w14:textId="62CFFEA2" w:rsidR="0026319D" w:rsidRDefault="0026319D" w:rsidP="0026319D">
      <w:pPr>
        <w:rPr>
          <w:b/>
          <w:bCs/>
        </w:rPr>
      </w:pPr>
      <w:r w:rsidRPr="0026319D">
        <w:rPr>
          <w:b/>
          <w:bCs/>
        </w:rPr>
        <w:t xml:space="preserve"> AD 2.) Razmatranje zamolbi  za imenovanje ravnatelja/ice  Dječjeg vrtića Morski konjić</w:t>
      </w:r>
    </w:p>
    <w:p w14:paraId="220CF0E5" w14:textId="12E66E02" w:rsidR="0026319D" w:rsidRDefault="0026319D" w:rsidP="0026319D">
      <w:r w:rsidRPr="0026319D">
        <w:t>Predsjednik UV Mladen Buvinić informira članove vijeća da su pristigle dvije prijave i otvara kuverte ispred prisutnih. Natječaj je trajao od 27. ožujka do 4.travnja 2024.</w:t>
      </w:r>
    </w:p>
    <w:p w14:paraId="660F6DA1" w14:textId="6793AF15" w:rsidR="0026319D" w:rsidRDefault="0026319D" w:rsidP="0026319D">
      <w:r w:rsidRPr="0026319D">
        <w:t xml:space="preserve">Pregledom koverte je utvrđeno da je </w:t>
      </w:r>
      <w:r w:rsidR="000011F7">
        <w:t xml:space="preserve">prva </w:t>
      </w:r>
      <w:r w:rsidRPr="0026319D">
        <w:t>molba poslana 5. travnja 2024. što je izvan roka te se prijava smatra nevažećom</w:t>
      </w:r>
      <w:r w:rsidR="000011F7">
        <w:t>, dok druga kandidatkinja ne ispunjava uvjete za mjesto ravnatelja stoga se imenuje kao vršiteljica dužnosti ravnateljice na godinu dana.</w:t>
      </w:r>
    </w:p>
    <w:p w14:paraId="0C4029AC" w14:textId="28644DE3" w:rsidR="000011F7" w:rsidRDefault="000011F7" w:rsidP="000011F7">
      <w:pPr>
        <w:rPr>
          <w:b/>
          <w:bCs/>
        </w:rPr>
      </w:pPr>
      <w:r w:rsidRPr="000011F7">
        <w:rPr>
          <w:b/>
          <w:bCs/>
        </w:rPr>
        <w:t>A</w:t>
      </w:r>
      <w:r>
        <w:rPr>
          <w:b/>
          <w:bCs/>
        </w:rPr>
        <w:t>D</w:t>
      </w:r>
      <w:r w:rsidRPr="000011F7">
        <w:rPr>
          <w:b/>
          <w:bCs/>
        </w:rPr>
        <w:t xml:space="preserve"> 3</w:t>
      </w:r>
      <w:r>
        <w:rPr>
          <w:b/>
          <w:bCs/>
        </w:rPr>
        <w:t>.</w:t>
      </w:r>
      <w:r w:rsidRPr="000011F7">
        <w:rPr>
          <w:b/>
          <w:bCs/>
        </w:rPr>
        <w:t>)Donošenje Odluke o imenovanju ravnatelja/</w:t>
      </w:r>
      <w:proofErr w:type="spellStart"/>
      <w:r w:rsidRPr="000011F7">
        <w:rPr>
          <w:b/>
          <w:bCs/>
        </w:rPr>
        <w:t>ice</w:t>
      </w:r>
      <w:proofErr w:type="spellEnd"/>
      <w:r w:rsidRPr="000011F7">
        <w:rPr>
          <w:b/>
          <w:bCs/>
        </w:rPr>
        <w:t xml:space="preserve">  Dječjeg vrtića Morski konjić  </w:t>
      </w:r>
    </w:p>
    <w:p w14:paraId="323AF3CC" w14:textId="77777777" w:rsidR="000011F7" w:rsidRPr="000011F7" w:rsidRDefault="000011F7" w:rsidP="000011F7">
      <w:r w:rsidRPr="000011F7">
        <w:t>Predsjednik predlaže glasanje o kandidatu za ravnatelja.</w:t>
      </w:r>
    </w:p>
    <w:p w14:paraId="26517B19" w14:textId="1AA7979A" w:rsidR="000011F7" w:rsidRDefault="000011F7" w:rsidP="000011F7">
      <w:r w:rsidRPr="000011F7">
        <w:t xml:space="preserve">Svi prisutni članovi vijeća suglasni su s prijedlogom da se kandidatkinja Mia Martinović, koja ne ispunjava sve uvjete natječaja za ravnatelja, imenuje v. d.  ravnateljicom DV Morski konjić, Podgora.   </w:t>
      </w:r>
    </w:p>
    <w:p w14:paraId="0DBC3857" w14:textId="49028FA4" w:rsidR="000011F7" w:rsidRDefault="000011F7" w:rsidP="000011F7">
      <w:pPr>
        <w:rPr>
          <w:b/>
          <w:bCs/>
        </w:rPr>
      </w:pPr>
      <w:r w:rsidRPr="000011F7">
        <w:rPr>
          <w:b/>
          <w:bCs/>
        </w:rPr>
        <w:t>A</w:t>
      </w:r>
      <w:r>
        <w:rPr>
          <w:b/>
          <w:bCs/>
        </w:rPr>
        <w:t xml:space="preserve">D </w:t>
      </w:r>
      <w:r w:rsidRPr="000011F7">
        <w:rPr>
          <w:b/>
          <w:bCs/>
        </w:rPr>
        <w:t>4</w:t>
      </w:r>
      <w:r>
        <w:rPr>
          <w:b/>
          <w:bCs/>
        </w:rPr>
        <w:t>.</w:t>
      </w:r>
      <w:r w:rsidRPr="000011F7">
        <w:rPr>
          <w:b/>
          <w:bCs/>
        </w:rPr>
        <w:t>) Razmatranje i usvajanje financijskog izvještaja za tromjesečno razdoblje</w:t>
      </w:r>
    </w:p>
    <w:p w14:paraId="303E8EE3" w14:textId="760D79FD" w:rsidR="000011F7" w:rsidRDefault="000011F7" w:rsidP="000011F7">
      <w:r w:rsidRPr="000011F7">
        <w:t>Predsjednik traži da se točka prebaci na sljedeću sjednicu UV uz dodatak obrazloženja financijskog izvještaja.</w:t>
      </w:r>
    </w:p>
    <w:p w14:paraId="1A6A2130" w14:textId="752C877C" w:rsidR="000011F7" w:rsidRDefault="000011F7" w:rsidP="000011F7">
      <w:pPr>
        <w:rPr>
          <w:b/>
          <w:bCs/>
        </w:rPr>
      </w:pPr>
      <w:r w:rsidRPr="000011F7">
        <w:rPr>
          <w:b/>
          <w:bCs/>
        </w:rPr>
        <w:t xml:space="preserve"> AD </w:t>
      </w:r>
      <w:r w:rsidRPr="000011F7">
        <w:rPr>
          <w:b/>
          <w:bCs/>
        </w:rPr>
        <w:t>5.</w:t>
      </w:r>
      <w:r w:rsidRPr="000011F7">
        <w:rPr>
          <w:b/>
          <w:bCs/>
        </w:rPr>
        <w:t>)</w:t>
      </w:r>
      <w:r w:rsidRPr="000011F7">
        <w:rPr>
          <w:b/>
          <w:bCs/>
        </w:rPr>
        <w:t xml:space="preserve"> Odluka o upisu u novu pedagošku godinu 2024./2025.</w:t>
      </w:r>
    </w:p>
    <w:p w14:paraId="707E7486" w14:textId="77777777" w:rsidR="000011F7" w:rsidRDefault="000011F7" w:rsidP="000011F7">
      <w:r>
        <w:t>Upisi za novu pedagošku godinu 2024./2023. provoditi će se u periodu od 2. svibnja do 13. svibnja 2024.</w:t>
      </w:r>
    </w:p>
    <w:p w14:paraId="31CFEF24" w14:textId="593E65E1" w:rsidR="000011F7" w:rsidRDefault="000011F7" w:rsidP="000011F7">
      <w:r>
        <w:lastRenderedPageBreak/>
        <w:t xml:space="preserve">U tome periodu će se predavati Zahtjevi za ljetni rad vrtića i za novi pedagošku godinu. Ljestvica upisanih za ljetni rad vrtića biti će objavljena do 01. lipnja 2024., a za pedagošku godinu 2024./2025. do 15. lipnja 2024.  </w:t>
      </w:r>
      <w:r w:rsidRPr="000011F7">
        <w:t xml:space="preserve">Odluka o upisu je jednoglasno usvojena od svih prisutnih članova UV.             </w:t>
      </w:r>
    </w:p>
    <w:p w14:paraId="0BF00CF5" w14:textId="0139F698" w:rsidR="000011F7" w:rsidRDefault="000011F7" w:rsidP="000011F7">
      <w:pPr>
        <w:rPr>
          <w:b/>
          <w:bCs/>
        </w:rPr>
      </w:pPr>
      <w:r w:rsidRPr="000011F7">
        <w:rPr>
          <w:b/>
          <w:bCs/>
        </w:rPr>
        <w:t xml:space="preserve">AD </w:t>
      </w:r>
      <w:r w:rsidRPr="000011F7">
        <w:rPr>
          <w:b/>
          <w:bCs/>
        </w:rPr>
        <w:t>6.</w:t>
      </w:r>
      <w:r w:rsidRPr="000011F7">
        <w:rPr>
          <w:b/>
          <w:bCs/>
        </w:rPr>
        <w:t>)</w:t>
      </w:r>
      <w:r w:rsidRPr="000011F7">
        <w:rPr>
          <w:b/>
          <w:bCs/>
        </w:rPr>
        <w:t xml:space="preserve"> Razno</w:t>
      </w:r>
    </w:p>
    <w:p w14:paraId="5BFA5FA4" w14:textId="28863671" w:rsidR="000011F7" w:rsidRDefault="000011F7" w:rsidP="000011F7">
      <w:r>
        <w:t xml:space="preserve">Predsjednik UV postavio je pitanje o izboru restorana za prehranu djece u vrtiću (ručak). Član Ana Filipović mu je rekla kako je v.d. ravnateljice tražila ponude od restorana </w:t>
      </w:r>
      <w:proofErr w:type="spellStart"/>
      <w:r>
        <w:t>Lastrada</w:t>
      </w:r>
      <w:proofErr w:type="spellEnd"/>
      <w:r>
        <w:t>,  DV Biokovsko zvonce te restorana Roko, sv</w:t>
      </w:r>
      <w:r>
        <w:t>i</w:t>
      </w:r>
      <w:r>
        <w:t xml:space="preserve"> restorani koji rade kroz cijelu godinu, ali su joj svi osim restorana Roko odgovorili da nisu u mogućnosti surađivati na taj način. </w:t>
      </w:r>
    </w:p>
    <w:p w14:paraId="03FC90B9" w14:textId="2F33F0A5" w:rsidR="000011F7" w:rsidRDefault="000011F7" w:rsidP="000011F7">
      <w:r>
        <w:t>Također je i restoran Bonaca s kojim je do sada Vrtić surađivao poslao dopis da više nisu u mogućnosti dostavljati hranu te se od 1. travnja ostvaruje suradnja s restoranom Roko.</w:t>
      </w:r>
    </w:p>
    <w:p w14:paraId="21EFC4A8" w14:textId="6E6DBDA2" w:rsidR="000011F7" w:rsidRDefault="000011F7" w:rsidP="000011F7">
      <w:r w:rsidRPr="000011F7">
        <w:t>Sjednica je završila u 17. 20</w:t>
      </w:r>
    </w:p>
    <w:p w14:paraId="3BBF1BDE" w14:textId="10427E91" w:rsidR="000011F7" w:rsidRDefault="000011F7" w:rsidP="000011F7">
      <w:proofErr w:type="spellStart"/>
      <w:r>
        <w:t>Zapisnićar</w:t>
      </w:r>
      <w:proofErr w:type="spellEnd"/>
      <w:r>
        <w:t>:</w:t>
      </w:r>
    </w:p>
    <w:p w14:paraId="71F818C2" w14:textId="464C89DA" w:rsidR="000011F7" w:rsidRDefault="000011F7" w:rsidP="000011F7">
      <w:r>
        <w:t>Ana Filipović</w:t>
      </w:r>
    </w:p>
    <w:p w14:paraId="787ADB24" w14:textId="4FA670FA" w:rsidR="000011F7" w:rsidRDefault="000011F7" w:rsidP="000011F7">
      <w:pPr>
        <w:tabs>
          <w:tab w:val="left" w:pos="6336"/>
        </w:tabs>
      </w:pPr>
      <w:r>
        <w:t xml:space="preserve">                                                                                                             PREDSJEDNIK UPRAVNOG VIJEĆA</w:t>
      </w:r>
    </w:p>
    <w:p w14:paraId="6D551474" w14:textId="772B64E4" w:rsidR="000011F7" w:rsidRPr="000011F7" w:rsidRDefault="000011F7" w:rsidP="000011F7">
      <w:pPr>
        <w:tabs>
          <w:tab w:val="left" w:pos="6336"/>
        </w:tabs>
      </w:pPr>
      <w:r>
        <w:tab/>
        <w:t xml:space="preserve">Mladen </w:t>
      </w:r>
      <w:proofErr w:type="spellStart"/>
      <w:r>
        <w:t>Buvinić</w:t>
      </w:r>
      <w:proofErr w:type="spellEnd"/>
    </w:p>
    <w:sectPr w:rsidR="000011F7" w:rsidRPr="00001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19D"/>
    <w:rsid w:val="000011F7"/>
    <w:rsid w:val="0026319D"/>
    <w:rsid w:val="0038584A"/>
    <w:rsid w:val="004C470B"/>
    <w:rsid w:val="00DA5FDC"/>
    <w:rsid w:val="00E6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D8B43"/>
  <w15:docId w15:val="{4B958964-4EA9-4B1B-BA1E-3DFE8970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19D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6319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Vrtic Podgora</dc:creator>
  <cp:keywords/>
  <dc:description/>
  <cp:lastModifiedBy>Vrtic Podgora</cp:lastModifiedBy>
  <cp:revision>2</cp:revision>
  <dcterms:created xsi:type="dcterms:W3CDTF">2024-05-23T09:18:00Z</dcterms:created>
  <dcterms:modified xsi:type="dcterms:W3CDTF">2024-05-23T09:18:00Z</dcterms:modified>
</cp:coreProperties>
</file>